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A9" w:rsidRDefault="004C4DA9" w:rsidP="004C4DA9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Муниципальное бюджетное дошкольное образовательное учреждение</w:t>
      </w:r>
    </w:p>
    <w:p w:rsidR="004C4DA9" w:rsidRDefault="004C4DA9" w:rsidP="004C4DA9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72"/>
          <w:szCs w:val="7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«Детский сад №9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Белоглинский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район»</w:t>
      </w:r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</w:t>
      </w:r>
    </w:p>
    <w:p w:rsidR="004C4DA9" w:rsidRDefault="004C4DA9" w:rsidP="004C4DA9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72"/>
          <w:szCs w:val="72"/>
        </w:rPr>
      </w:pPr>
    </w:p>
    <w:p w:rsidR="004C4DA9" w:rsidRDefault="004C4DA9" w:rsidP="004C4DA9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72"/>
          <w:szCs w:val="72"/>
        </w:rPr>
      </w:pPr>
    </w:p>
    <w:p w:rsidR="004C4DA9" w:rsidRDefault="004C4DA9" w:rsidP="004C4DA9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72"/>
          <w:szCs w:val="72"/>
        </w:rPr>
      </w:pPr>
    </w:p>
    <w:p w:rsidR="004C4DA9" w:rsidRDefault="004C4DA9" w:rsidP="004C4DA9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72"/>
          <w:szCs w:val="72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      Творческий проект</w:t>
      </w:r>
    </w:p>
    <w:p w:rsidR="00274492" w:rsidRPr="004C4DA9" w:rsidRDefault="004C4DA9" w:rsidP="0027449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72"/>
          <w:szCs w:val="72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72"/>
          <w:szCs w:val="72"/>
        </w:rPr>
        <w:t>Тема:</w:t>
      </w:r>
      <w:r w:rsidR="00274492" w:rsidRPr="004C4DA9">
        <w:rPr>
          <w:rFonts w:ascii="Arial" w:hAnsi="Arial" w:cs="Arial"/>
          <w:b/>
          <w:bCs/>
          <w:color w:val="000000"/>
          <w:sz w:val="72"/>
          <w:szCs w:val="72"/>
        </w:rPr>
        <w:t>«</w:t>
      </w:r>
      <w:proofErr w:type="gramEnd"/>
      <w:r w:rsidR="00274492" w:rsidRPr="004C4DA9">
        <w:rPr>
          <w:rFonts w:ascii="Arial" w:hAnsi="Arial" w:cs="Arial"/>
          <w:b/>
          <w:bCs/>
          <w:color w:val="000000"/>
          <w:sz w:val="72"/>
          <w:szCs w:val="72"/>
        </w:rPr>
        <w:t>Разноцветная</w:t>
      </w:r>
      <w:proofErr w:type="spellEnd"/>
      <w:r w:rsidR="00274492" w:rsidRPr="004C4DA9">
        <w:rPr>
          <w:rFonts w:ascii="Arial" w:hAnsi="Arial" w:cs="Arial"/>
          <w:b/>
          <w:bCs/>
          <w:color w:val="000000"/>
          <w:sz w:val="72"/>
          <w:szCs w:val="72"/>
        </w:rPr>
        <w:t xml:space="preserve"> неделя»</w:t>
      </w:r>
    </w:p>
    <w:p w:rsidR="004C4DA9" w:rsidRDefault="00274492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4C4DA9">
        <w:rPr>
          <w:rFonts w:ascii="Arial" w:hAnsi="Arial" w:cs="Arial"/>
          <w:b/>
          <w:bCs/>
          <w:color w:val="000000"/>
          <w:sz w:val="36"/>
          <w:szCs w:val="36"/>
        </w:rPr>
        <w:t>для детей средней</w:t>
      </w:r>
      <w:r w:rsidR="00214389" w:rsidRPr="004C4DA9">
        <w:rPr>
          <w:rFonts w:ascii="Arial" w:hAnsi="Arial" w:cs="Arial"/>
          <w:b/>
          <w:bCs/>
          <w:color w:val="000000"/>
          <w:sz w:val="36"/>
          <w:szCs w:val="36"/>
        </w:rPr>
        <w:t xml:space="preserve"> под</w:t>
      </w:r>
      <w:r w:rsidR="004C4DA9">
        <w:rPr>
          <w:rFonts w:ascii="Arial" w:hAnsi="Arial" w:cs="Arial"/>
          <w:b/>
          <w:bCs/>
          <w:color w:val="000000"/>
          <w:sz w:val="36"/>
          <w:szCs w:val="36"/>
        </w:rPr>
        <w:t xml:space="preserve">группы </w:t>
      </w: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274492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                                                                   </w:t>
      </w:r>
      <w:r w:rsidR="00274492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Автор про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екта: воспитатель  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Ишутина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Е.В.</w:t>
      </w: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C4DA9" w:rsidRPr="004C4DA9" w:rsidRDefault="004C4DA9" w:rsidP="004C4DA9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4C4DA9" w:rsidRDefault="004C4DA9" w:rsidP="00274492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                                                      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Ст.Успенская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</w:p>
    <w:p w:rsidR="004C4DA9" w:rsidRDefault="004C4DA9" w:rsidP="00274492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                                                               2018г.</w:t>
      </w:r>
    </w:p>
    <w:p w:rsidR="004C4DA9" w:rsidRDefault="004C4DA9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Участники проекта: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Дети, родители, воспитатель средней группы.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Тип проекта: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доминирующей в проекте деятельности: творческий.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содержанию: обучающий.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числу участников проекта: групповой (15-19человек, все желающие).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времени проведения: краткосрочный (1 неделя).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характеру контактов: ребенок и семья, в рамках ДОУ.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профилю знаний: многопредметный.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характеру участия ребенка в проекте: участник от зарождения идеи до получения результата.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Состав проектной группы: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проекта – воспитатель.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Участники - дети и родители средней группы.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проекта: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Закрепление всех цветов и умение находить предметы заданного цвета вокруг себя.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 проекта: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Закреплять знания цветового спектра у детей.</w:t>
      </w:r>
    </w:p>
    <w:p w:rsidR="00274492" w:rsidRDefault="00274492" w:rsidP="00274492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Научить детей лепить радугу, правильно называть ее цвета.</w:t>
      </w:r>
    </w:p>
    <w:p w:rsidR="00274492" w:rsidRDefault="00274492" w:rsidP="00274492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Учить различать цвета, сопоставлять их с предметами.</w:t>
      </w:r>
    </w:p>
    <w:p w:rsidR="00274492" w:rsidRDefault="00274492" w:rsidP="00274492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Учить детей различать теплые и холодные цвета. Упражнять в умении рассказывать о цвете.</w:t>
      </w:r>
    </w:p>
    <w:p w:rsidR="00274492" w:rsidRDefault="00274492" w:rsidP="00274492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воображение, умения видеть характерные признаки предметов.</w:t>
      </w:r>
    </w:p>
    <w:p w:rsidR="00274492" w:rsidRDefault="00274492" w:rsidP="00274492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Учить группировать предметы по заданными признакам, учить работать по образцу.</w:t>
      </w:r>
    </w:p>
    <w:p w:rsidR="00274492" w:rsidRDefault="00274492" w:rsidP="00274492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Научить группировать предметы по цвету и отдельным цветовым деталям.</w:t>
      </w:r>
    </w:p>
    <w:p w:rsidR="00274492" w:rsidRDefault="00274492" w:rsidP="00274492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цветовое восприятие, внимание, наблюдательность, расширять знания о материалах, их которых состоят предметы.</w:t>
      </w:r>
    </w:p>
    <w:p w:rsidR="00274492" w:rsidRDefault="00274492" w:rsidP="00274492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Помочь запомнить расположение цветов радуги, развивать речь и словарный запас ребят.</w:t>
      </w:r>
    </w:p>
    <w:p w:rsidR="004C4DA9" w:rsidRDefault="004C4DA9" w:rsidP="004C4DA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Актуальность проблемы: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Дидактические игры, направленные на сенсорное развитие детей, (в частности, на развитие чувства цвета) обладают большими возможностями: позволяют знакомить детей с качествами и свойствами предметов, в данном случае с цветом.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процессе разнообразных дидактических игр дети учатся выделять цвет предметов, называть оттенки и цвета, сравнивать предметы по цвету, 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Дидактические игры, предшествующие изобразительной деятельности, готовят детей к более свободному и точному отражению цветов и оттенков в рисовании, аппликации.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оперируют имеющими знаниями о цвете, которые в ходе игры усваиваются, систематизируются, обогащаются. С помощью игры ребёнок получает новые знания о том или ином цвете. В то же время в процессе игры у детей активизируется цветовой словарь детей.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Проект включает в себя 3 этапа: подготовительный, основной, заключительный.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Этот проект значим для всех его участников: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получают и закрепляют на практике правила безопасности.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Педагоги: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Родители: расширяют возможности сотрудничества со своими детьми, подготавливают материал для обучения своих детей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Предполагаемое распределение ролей в проектной группе: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организует образовательные ситуации, совместную продуктивную деятельность, консультирование родителей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участвуют в образовательной и игровой деятельности.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Родители: подготавливают материал для обучения детей, закрепляют полученные детьми знания на практике</w:t>
      </w:r>
    </w:p>
    <w:p w:rsidR="004C4DA9" w:rsidRDefault="004C4DA9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Обеспечение проектной деятельности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Художественная литература.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Бумага для рисования.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Краски, гуашь, кисточки.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Предполагаемый результат проекта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правильно различают и называют цвета.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Этапы работы над проектом:</w:t>
      </w:r>
    </w:p>
    <w:p w:rsidR="00274492" w:rsidRDefault="00274492" w:rsidP="0027449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Подготовительный этап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Определение темы проекта.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Формулировка цели и определение задач.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Подбор материалов по теме проекта.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Составление плана основного этапа проекта.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Основной этап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«Художественное творчество» - дидактическая игра «Давайте познакомимся – Я Красный (Оранжевый, Желтый, Зеленый, Голубой, Синий, Фиолетовый)», дидактическая игра «Гусеница», «Найди цвета, которыми нарисован Петушок».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4C4DA9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4C4DA9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7928826"/>
            <wp:effectExtent l="0" t="0" r="0" b="0"/>
            <wp:docPr id="1" name="Рисунок 1" descr="D:\Рабочий стол\инна\фото\IMG-201801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Рабочий стол\инна\фото\IMG-20180122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CFE" w:rsidRPr="00D26CF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26CFE" w:rsidRPr="00D26CFE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4450678"/>
            <wp:effectExtent l="0" t="0" r="0" b="0"/>
            <wp:docPr id="2" name="Рисунок 2" descr="D:\Рабочий стол\инна\фото\IMG-201801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Рабочий стол\инна\фото\IMG-20180124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CFE" w:rsidRPr="00D26CF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26CFE" w:rsidRPr="00D26CFE">
        <w:rPr>
          <w:rStyle w:val="a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940425" cy="7928826"/>
            <wp:effectExtent l="0" t="0" r="0" b="0"/>
            <wp:docPr id="3" name="Рисунок 3" descr="D:\Рабочий стол\инна\фото\IMG-201801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Рабочий стол\инна\фото\IMG-20180125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CFE" w:rsidRPr="00D26CF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26CFE" w:rsidRPr="00D26CFE">
        <w:rPr>
          <w:rStyle w:val="a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940425" cy="4455319"/>
            <wp:effectExtent l="0" t="0" r="0" b="0"/>
            <wp:docPr id="4" name="Рисунок 4" descr="D:\Рабочий стол\инна\фото\IMG-201801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Рабочий стол\инна\фото\IMG-20180125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CFE" w:rsidRPr="00D26CF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Чтение художественной литературы «Запутанные истории», «Цветик-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семицветик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«Труд» - дидактическая игра «Из чего сделаны красные предметы».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«Познание\Экология» - беседа «Любимый цвет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д.и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«Угостим фруктами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овошами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Образовательная деятельность «Познание\Математика»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д.и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«Блоки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Дьенеша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«Сложи узор».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«Безопасность» - п.и. «Светофор».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с родителями – изготовление наглядного материала для детей по теме: «Что у нас какого цвета?».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Дидактическая игра «Найди цвета, которыми нарисована «Гусеница».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Заключительный этап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по «Художественное творчество» - лепка</w:t>
      </w:r>
      <w:r w:rsidR="00DE732D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D26CFE">
        <w:rPr>
          <w:rFonts w:ascii="Arial" w:hAnsi="Arial" w:cs="Arial"/>
          <w:color w:val="000000"/>
          <w:sz w:val="21"/>
          <w:szCs w:val="21"/>
        </w:rPr>
        <w:t>ра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оздание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рисунка «Разноцветная палитра».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Составление портфолио проекта.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Промежуточный отчет подготовительного этапа проекта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Первый этап проектирования – подготовительный, за период данного этапа: Данный этап реализовывался в течение трех дней.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Определение темы проекта.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Формулировка цели и определение задач.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Подбор материалов по теме проекта.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Составление плана основного этапа проекта.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Составлен план основного этапа проектирования.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Промежуточный отчет основного этапа проекта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Данный этап реализовывался в течение 1 недели, за истекший срок организовали: (список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выполненых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мероприятий).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Промежуточный отчет заключительного этапа проекта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Оформление материала в родительском уголке. Составление портфолио проекта.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заключении хочется отметить, что все поставленные задачи успешно решены, дети и родители приняли активное участие в реализации проекта. Результат достигнут.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Реализация проекта «Разноцветная неделя»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I. Вовлечение в деятельность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Объявление о реализации проекта «Разноцветная неделя».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Понедельник - красный цвет.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Вторник – оранжевый и желтый цвет.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Среда – зеленый цвет.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Четверг – голубой и синий цвет.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Пятница – фиолетовый цвет.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 Прожитие темы недели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Понедельник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«Социализация» - дидактическая игра «Давайте познакомимся – Я Красный».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«Труд» - дидактическая игра «Цветные предметы».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«Художественное творчество» - рисование «Красный карандаш».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Вторник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«Социализация» - дидактическая игра «Давайте познакомимся – Я Оранжевый, Желтый».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Рассматривание иллюстраций «Что какого цвета».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«Познание\Математика» - дидактическая игра «Сложи узор» - желтый коврик.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«Художественное творчество» - экспериментирование с красками – желтый + красный = оранжевый.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Среда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«Социализация» - дидактическая игра «Давайте познакомимся – Я Зеленый».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«Физическая культура» - дидактическая игра «Ловкие ребята».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«Безопасность» - п.и. «Светофор».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«Познание\Экология» - беседа «Любимый цвет».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«Художественное творчество» - лепка «Любимое домашнее животное».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Четверг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«Социализация» - дидактическая игра «Давайте познакомимся – Я Голубой, Синий».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«Художественное творчество» - дидактическая игра «Гусеница», «Найди цвета, которыми нарисован Петушок».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«Чтение художественной литературы» - «Письмо от Незнайки», «Сказка про цвета».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«Коммуникация» - составление рассказа по картине «Что есть синего цвета».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Пятница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«Социализация» - дидактическая игра «Давайте познакомимся – Я Фиолетовый».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«Художественное творчество» - лепка «Радуга».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«Познание\Экология» - д.и «Угостим фруктами и овощами».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«Чтение художественной литературы» - В. Катаев «Цветик-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семицветик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- просмотр мультфильма.</w:t>
      </w:r>
    </w:p>
    <w:p w:rsidR="00274492" w:rsidRDefault="00274492" w:rsidP="0027449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деятельность «Познание\Математика» - «Цветные домики».</w:t>
      </w:r>
    </w:p>
    <w:p w:rsidR="00976BDC" w:rsidRDefault="007C0179"/>
    <w:sectPr w:rsidR="00976BDC" w:rsidSect="0046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70DF2"/>
    <w:multiLevelType w:val="multilevel"/>
    <w:tmpl w:val="6EF2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492"/>
    <w:rsid w:val="00214389"/>
    <w:rsid w:val="00274492"/>
    <w:rsid w:val="004609F6"/>
    <w:rsid w:val="004C4DA9"/>
    <w:rsid w:val="0080637A"/>
    <w:rsid w:val="00A77671"/>
    <w:rsid w:val="00D26CFE"/>
    <w:rsid w:val="00DE732D"/>
    <w:rsid w:val="00E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3AAD9C1D-D3A5-43E0-8EA0-5C9DF1AD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</cp:revision>
  <cp:lastPrinted>2018-06-14T10:24:00Z</cp:lastPrinted>
  <dcterms:created xsi:type="dcterms:W3CDTF">2018-01-10T17:05:00Z</dcterms:created>
  <dcterms:modified xsi:type="dcterms:W3CDTF">2018-06-14T10:27:00Z</dcterms:modified>
</cp:coreProperties>
</file>